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firstLine="1320" w:firstLineChars="300"/>
        <w:rPr>
          <w:rFonts w:hint="eastAsia" w:ascii="黑体" w:eastAsia="黑体"/>
          <w:sz w:val="44"/>
          <w:szCs w:val="44"/>
          <w:lang w:eastAsia="zh-CN"/>
        </w:rPr>
      </w:pPr>
      <w:r>
        <w:rPr>
          <w:rFonts w:hint="eastAsia" w:ascii="黑体" w:eastAsia="黑体"/>
          <w:sz w:val="44"/>
          <w:szCs w:val="44"/>
          <w:lang w:eastAsia="zh-CN"/>
        </w:rPr>
        <w:t>专项</w:t>
      </w:r>
      <w:r>
        <w:rPr>
          <w:rFonts w:hint="eastAsia" w:ascii="黑体" w:eastAsia="黑体"/>
          <w:sz w:val="44"/>
          <w:szCs w:val="44"/>
        </w:rPr>
        <w:t>资金绩效评价报告</w:t>
      </w:r>
      <w:r>
        <w:rPr>
          <w:rFonts w:hint="eastAsia" w:ascii="黑体" w:eastAsia="黑体"/>
          <w:sz w:val="44"/>
          <w:szCs w:val="44"/>
          <w:lang w:eastAsia="zh-CN"/>
        </w:rPr>
        <w:t>（项目</w:t>
      </w:r>
      <w:r>
        <w:rPr>
          <w:rFonts w:hint="eastAsia" w:ascii="黑体" w:eastAsia="黑体"/>
          <w:sz w:val="44"/>
          <w:szCs w:val="44"/>
          <w:lang w:val="en-US" w:eastAsia="zh-CN"/>
        </w:rPr>
        <w:t>4</w:t>
      </w:r>
      <w:r>
        <w:rPr>
          <w:rFonts w:hint="eastAsia" w:ascii="黑体" w:eastAsia="黑体"/>
          <w:sz w:val="44"/>
          <w:szCs w:val="44"/>
          <w:lang w:eastAsia="zh-CN"/>
        </w:rPr>
        <w:t>）</w:t>
      </w:r>
    </w:p>
    <w:p>
      <w:pPr>
        <w:pStyle w:val="8"/>
        <w:spacing w:line="360" w:lineRule="auto"/>
        <w:ind w:firstLine="1320" w:firstLineChars="300"/>
        <w:rPr>
          <w:rFonts w:hint="eastAsia" w:ascii="黑体" w:eastAsia="黑体"/>
          <w:sz w:val="44"/>
          <w:szCs w:val="44"/>
        </w:rPr>
      </w:pP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一、项目基本情况</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1、项目单位基本情况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芷江侗族自治县城市管理和综合执法局于2019年3月31日挂牌成立，为正科级行政单位。内设办公室、政策法规和行政审批股、人事股、公用事业管理股、市政工程管理股五个股室；下辖副科级城市管理综合行政执法大队和城市管理事务中心两个二级机构。负责在城市管理领域内开展相对集中行政处罚权工作，具体负责行使市容环境卫生、城市规划、园林绿化、市政、环境保护、公共管理、工商、河道、公安交通等方面的全部或部分行政处罚权。目前，县城管系统总编制数169个，实有正式在编在岗人员147人（行政5人，城管管理行政大队77人，城市管理事务中心59人，桥管所6人），临聘人员48人（协管32人，消防16人）。</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w:t>
      </w:r>
      <w:r>
        <w:rPr>
          <w:rFonts w:hint="eastAsia" w:ascii="仿宋" w:hAnsi="仿宋" w:eastAsia="仿宋" w:cs="仿宋"/>
          <w:i w:val="0"/>
          <w:iCs w:val="0"/>
          <w:caps w:val="0"/>
          <w:color w:val="333333"/>
          <w:spacing w:val="0"/>
          <w:kern w:val="0"/>
          <w:sz w:val="28"/>
          <w:szCs w:val="28"/>
          <w:lang w:val="zh-CN" w:eastAsia="zh-CN" w:bidi="ar"/>
        </w:rPr>
        <w:t>项目的实施依据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根据（2020年第【46】次）《芷江侗族自治县人民政府常务会议纪要》的精神，同意启动县城市道路清扫保洁、垃圾清运、公厕、中转站一体化招标程序，该项目以1505.6427万元作为招投标上限，其中县城区道路清扫保洁按2019年5.6元/㎡标准上浮15%（即6.45元/㎡）测算，所需资金从年初预算城市维护费中解决，并将资金纳入年初预算以实施保障芷江县城环境卫生工作。</w:t>
      </w:r>
    </w:p>
    <w:p>
      <w:pPr>
        <w:pStyle w:val="8"/>
        <w:numPr>
          <w:ilvl w:val="0"/>
          <w:numId w:val="1"/>
        </w:numPr>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项目基本性质、用途和主要内容、涉及范围</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环卫清扫保洁（河东、河西）项目的基本性质是行政事业类项目，主要</w:t>
      </w:r>
      <w:r>
        <w:rPr>
          <w:rFonts w:hint="eastAsia" w:ascii="仿宋" w:hAnsi="仿宋" w:eastAsia="仿宋" w:cs="仿宋"/>
          <w:i w:val="0"/>
          <w:iCs w:val="0"/>
          <w:caps w:val="0"/>
          <w:color w:val="333333"/>
          <w:spacing w:val="0"/>
          <w:kern w:val="0"/>
          <w:sz w:val="28"/>
          <w:szCs w:val="28"/>
          <w:lang w:val="zh-CN" w:eastAsia="zh-CN" w:bidi="ar"/>
        </w:rPr>
        <w:t>用</w:t>
      </w:r>
      <w:r>
        <w:rPr>
          <w:rFonts w:hint="eastAsia" w:ascii="仿宋" w:hAnsi="仿宋" w:eastAsia="仿宋" w:cs="仿宋"/>
          <w:i w:val="0"/>
          <w:iCs w:val="0"/>
          <w:caps w:val="0"/>
          <w:color w:val="333333"/>
          <w:spacing w:val="0"/>
          <w:kern w:val="0"/>
          <w:sz w:val="28"/>
          <w:szCs w:val="28"/>
          <w:lang w:val="en-US" w:eastAsia="zh-CN" w:bidi="ar"/>
        </w:rPr>
        <w:t>县城市道路清扫保洁、垃圾清运、公厕、中转站一体化服务费，以实施保障芷江县城环境卫生工作。</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（二）项目绩效目标</w:t>
      </w:r>
    </w:p>
    <w:p>
      <w:pPr>
        <w:pStyle w:val="8"/>
        <w:spacing w:line="240" w:lineRule="auto"/>
        <w:ind w:firstLine="64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、项目绩效总目标和阶段性目标</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实施保障芷江县城环境卫生清扫保洁工作。</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2、预期主要的生态、社会和经济效益</w:t>
      </w:r>
    </w:p>
    <w:p>
      <w:pPr>
        <w:pStyle w:val="8"/>
        <w:spacing w:line="240" w:lineRule="auto"/>
        <w:ind w:firstLine="560" w:firstLineChars="200"/>
        <w:jc w:val="both"/>
        <w:rPr>
          <w:rFonts w:hint="default" w:ascii="仿宋" w:eastAsia="仿宋"/>
          <w:sz w:val="32"/>
          <w:szCs w:val="32"/>
          <w:lang w:val="en-US"/>
        </w:rPr>
      </w:pPr>
      <w:r>
        <w:rPr>
          <w:rFonts w:hint="eastAsia" w:ascii="仿宋" w:hAnsi="仿宋" w:eastAsia="仿宋" w:cs="仿宋"/>
          <w:i w:val="0"/>
          <w:iCs w:val="0"/>
          <w:caps w:val="0"/>
          <w:color w:val="333333"/>
          <w:spacing w:val="0"/>
          <w:kern w:val="0"/>
          <w:sz w:val="28"/>
          <w:szCs w:val="28"/>
          <w:lang w:val="en-US" w:eastAsia="zh-CN" w:bidi="ar"/>
        </w:rPr>
        <w:t>环卫清扫保洁（河东、河西）项目预期的经济效益是节约成本有所提高，其预期的</w:t>
      </w:r>
      <w:bookmarkStart w:id="0" w:name="_GoBack"/>
      <w:bookmarkEnd w:id="0"/>
      <w:r>
        <w:rPr>
          <w:rFonts w:hint="eastAsia" w:ascii="仿宋" w:hAnsi="仿宋" w:eastAsia="仿宋" w:cs="仿宋"/>
          <w:i w:val="0"/>
          <w:iCs w:val="0"/>
          <w:caps w:val="0"/>
          <w:color w:val="333333"/>
          <w:spacing w:val="0"/>
          <w:kern w:val="0"/>
          <w:sz w:val="28"/>
          <w:szCs w:val="28"/>
          <w:lang w:val="en-US" w:eastAsia="zh-CN" w:bidi="ar"/>
        </w:rPr>
        <w:t>生态效益和社会效益均为维护城市环境卫生，并使其到达好评。</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二、绩效评价工作情况</w:t>
      </w:r>
    </w:p>
    <w:p>
      <w:p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为使环卫清扫保洁（河东、河西）项目资金能做到专款专用，并能合理运用资金，杜绝挪用、挤占、截留项目资金，本单位监督部门全程项目管理工作，使项目管理工作更具有合理性、规范性、效益性、真实性。相关部门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8"/>
        <w:spacing w:line="24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三、绩效评价指标分析情况</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（一）项目资金情况分析</w:t>
      </w:r>
    </w:p>
    <w:p>
      <w:pPr>
        <w:pStyle w:val="8"/>
        <w:spacing w:line="360" w:lineRule="auto"/>
        <w:ind w:firstLine="64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、项目资金到位情况分析</w:t>
      </w:r>
    </w:p>
    <w:p>
      <w:pPr>
        <w:pStyle w:val="8"/>
        <w:spacing w:line="36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2021年财政专项环卫清扫保洁（河东、河西）项目资金到位1502万元，全部为财政年初预算项目资金。</w:t>
      </w:r>
    </w:p>
    <w:p>
      <w:pPr>
        <w:pStyle w:val="8"/>
        <w:numPr>
          <w:ilvl w:val="0"/>
          <w:numId w:val="2"/>
        </w:numPr>
        <w:spacing w:line="36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项目资金使用情况分析</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自年初预算项目资金下达以来，所有资金都已经全部及时安排到位，并按项目要求和进度全部落实到位。截止到2021年末实际总支出为907.13万元，结余594.87万元，结余资金为项目欠款，欠支付的主要原因是：财政支付压力巨大，导致2021年度环卫清扫保洁（河东、河西）项目</w:t>
      </w:r>
      <w:r>
        <w:rPr>
          <w:rFonts w:hint="eastAsia" w:ascii="仿宋" w:hAnsi="仿宋" w:eastAsia="仿宋" w:cs="仿宋"/>
          <w:i w:val="0"/>
          <w:iCs w:val="0"/>
          <w:caps w:val="0"/>
          <w:color w:val="333333"/>
          <w:spacing w:val="0"/>
          <w:kern w:val="0"/>
          <w:sz w:val="28"/>
          <w:szCs w:val="28"/>
          <w:lang w:val="zh-CN" w:eastAsia="zh-CN" w:bidi="ar"/>
        </w:rPr>
        <w:t>未能足额支付到位。</w:t>
      </w:r>
    </w:p>
    <w:p>
      <w:pPr>
        <w:pStyle w:val="8"/>
        <w:numPr>
          <w:ilvl w:val="0"/>
          <w:numId w:val="2"/>
        </w:numPr>
        <w:spacing w:line="36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项目资金管理情况分析</w:t>
      </w:r>
    </w:p>
    <w:p>
      <w:pPr>
        <w:widowControl/>
        <w:ind w:firstLine="560" w:firstLineChars="200"/>
        <w:jc w:val="left"/>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严格按照相关业务管理制度，规范各项经费的开支。资金使用规范，符合国家财政法规和财务管理以及有关专项资金管理办法的规定；资金的拨付有完整的审批程序和手续；不存在截留、挤占、挪用、虚列支出等情况。保障会计核算准确、财务资料完整。</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（二）项目实施情况分析</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经县（2020年第【46】次）《芷江侗族自治县人民政府常务会议纪要》的精神要求将环卫清扫保洁（河东、河西）项目资金纳入本年度财政预算，县财政预算部门一次性下达全年度项目指标，项目经费需</w:t>
      </w:r>
      <w:r>
        <w:rPr>
          <w:rFonts w:hint="eastAsia" w:ascii="仿宋" w:hAnsi="仿宋" w:eastAsia="仿宋" w:cs="仿宋"/>
          <w:i w:val="0"/>
          <w:iCs w:val="0"/>
          <w:caps w:val="0"/>
          <w:color w:val="333333"/>
          <w:spacing w:val="0"/>
          <w:kern w:val="0"/>
          <w:sz w:val="28"/>
          <w:szCs w:val="28"/>
          <w:lang w:val="zh-CN" w:eastAsia="zh-CN" w:bidi="ar"/>
        </w:rPr>
        <w:t>经城市管理事务中心考核后依据政府采购合同内容进行支出，</w:t>
      </w:r>
      <w:r>
        <w:rPr>
          <w:rFonts w:hint="eastAsia" w:ascii="仿宋" w:hAnsi="仿宋" w:eastAsia="仿宋" w:cs="仿宋"/>
          <w:i w:val="0"/>
          <w:iCs w:val="0"/>
          <w:caps w:val="0"/>
          <w:color w:val="333333"/>
          <w:spacing w:val="0"/>
          <w:kern w:val="0"/>
          <w:sz w:val="28"/>
          <w:szCs w:val="28"/>
          <w:lang w:val="en-US" w:eastAsia="zh-CN" w:bidi="ar"/>
        </w:rPr>
        <w:t>单位资金管理部门根据需要分期分批申报，专项小组审批，单位成立的纪检监察小组对资金的使用进行审核和监督资金的运行全过程。为保证资金使用规范，按要求制定相应的监控机制、组织人员对国家法律法规进行学习，掌握政策严格按照要求开展工作。</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 xml:space="preserve">（三）项目绩效情况分析 </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1、项目经济性分析</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环卫清扫保洁（河东、河西）项目年初预算1502万元，实际支付907.13万元，因财政支付压力巨大，导致环卫清扫保洁（河东、河西）项目</w:t>
      </w:r>
      <w:r>
        <w:rPr>
          <w:rFonts w:hint="eastAsia" w:ascii="仿宋" w:hAnsi="仿宋" w:eastAsia="仿宋" w:cs="仿宋"/>
          <w:i w:val="0"/>
          <w:iCs w:val="0"/>
          <w:caps w:val="0"/>
          <w:color w:val="333333"/>
          <w:spacing w:val="0"/>
          <w:kern w:val="0"/>
          <w:sz w:val="28"/>
          <w:szCs w:val="28"/>
          <w:lang w:val="zh-CN" w:eastAsia="zh-CN" w:bidi="ar"/>
        </w:rPr>
        <w:t>未能足额支付到位，</w:t>
      </w:r>
      <w:r>
        <w:rPr>
          <w:rFonts w:hint="eastAsia" w:ascii="仿宋" w:hAnsi="仿宋" w:eastAsia="仿宋" w:cs="仿宋"/>
          <w:i w:val="0"/>
          <w:iCs w:val="0"/>
          <w:caps w:val="0"/>
          <w:color w:val="333333"/>
          <w:spacing w:val="0"/>
          <w:kern w:val="0"/>
          <w:sz w:val="28"/>
          <w:szCs w:val="28"/>
          <w:lang w:val="en-US" w:eastAsia="zh-CN" w:bidi="ar"/>
        </w:rPr>
        <w:t>实际欠支付594.87万元。</w:t>
      </w:r>
    </w:p>
    <w:p>
      <w:pPr>
        <w:pStyle w:val="8"/>
        <w:numPr>
          <w:ilvl w:val="0"/>
          <w:numId w:val="3"/>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项目的效率性分析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（1）项目的实施进度</w:t>
      </w:r>
    </w:p>
    <w:p>
      <w:pPr>
        <w:keepNext w:val="0"/>
        <w:keepLines w:val="0"/>
        <w:pageBreakBefore w:val="0"/>
        <w:numPr>
          <w:ilvl w:val="0"/>
          <w:numId w:val="0"/>
        </w:numPr>
        <w:kinsoku/>
        <w:wordWrap/>
        <w:overflowPunct/>
        <w:topLinePunct w:val="0"/>
        <w:autoSpaceDE/>
        <w:autoSpaceDN/>
        <w:bidi w:val="0"/>
        <w:adjustRightInd/>
        <w:spacing w:line="240" w:lineRule="auto"/>
        <w:ind w:firstLine="560" w:firstLineChars="200"/>
        <w:textAlignment w:val="auto"/>
        <w:outlineLvl w:val="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2021年城市管理事务中心合理安排环卫清扫保洁（河东、河西）项目的相关工作，如期完成对应的工作事项，完成进度100%。</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（2）项目完成质量</w:t>
      </w:r>
    </w:p>
    <w:p>
      <w:pPr>
        <w:pStyle w:val="8"/>
        <w:numPr>
          <w:ilvl w:val="0"/>
          <w:numId w:val="0"/>
        </w:numPr>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我单位较好的完成了环卫清扫保洁（河东、河西）项目2021年年初设定的工作任务，各项项目得到有序开展，到年底项目实施均按进度稳步完成，</w:t>
      </w:r>
      <w:r>
        <w:rPr>
          <w:rFonts w:hint="eastAsia" w:ascii="仿宋" w:hAnsi="仿宋" w:eastAsia="仿宋" w:cs="仿宋"/>
          <w:i w:val="0"/>
          <w:iCs w:val="0"/>
          <w:caps w:val="0"/>
          <w:color w:val="333333"/>
          <w:spacing w:val="0"/>
          <w:kern w:val="0"/>
          <w:sz w:val="28"/>
          <w:szCs w:val="28"/>
          <w:lang w:val="zh-CN" w:eastAsia="zh-CN" w:bidi="ar"/>
        </w:rPr>
        <w:t>项目完成质量</w:t>
      </w:r>
      <w:r>
        <w:rPr>
          <w:rFonts w:hint="eastAsia" w:ascii="仿宋" w:hAnsi="仿宋" w:eastAsia="仿宋" w:cs="仿宋"/>
          <w:i w:val="0"/>
          <w:iCs w:val="0"/>
          <w:caps w:val="0"/>
          <w:color w:val="333333"/>
          <w:spacing w:val="0"/>
          <w:kern w:val="0"/>
          <w:sz w:val="28"/>
          <w:szCs w:val="28"/>
          <w:lang w:val="en-US" w:eastAsia="zh-CN" w:bidi="ar"/>
        </w:rPr>
        <w:t>100%。</w:t>
      </w:r>
    </w:p>
    <w:p>
      <w:pPr>
        <w:pStyle w:val="8"/>
        <w:numPr>
          <w:ilvl w:val="0"/>
          <w:numId w:val="0"/>
        </w:numPr>
        <w:spacing w:line="240" w:lineRule="auto"/>
        <w:ind w:left="420" w:leftChars="200" w:firstLine="251" w:firstLineChars="78"/>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3、</w:t>
      </w:r>
      <w:r>
        <w:rPr>
          <w:rFonts w:hint="eastAsia" w:ascii="楷体" w:hAnsi="楷体" w:eastAsia="楷体" w:cs="楷体"/>
          <w:b/>
          <w:bCs/>
          <w:i w:val="0"/>
          <w:iCs w:val="0"/>
          <w:caps w:val="0"/>
          <w:color w:val="333333"/>
          <w:spacing w:val="0"/>
          <w:kern w:val="0"/>
          <w:sz w:val="32"/>
          <w:szCs w:val="32"/>
          <w:lang w:val="zh-CN" w:eastAsia="zh-CN" w:bidi="ar"/>
        </w:rPr>
        <w:t>项目的效益性分析</w:t>
      </w:r>
    </w:p>
    <w:p>
      <w:pPr>
        <w:pStyle w:val="9"/>
        <w:spacing w:line="240" w:lineRule="auto"/>
        <w:ind w:firstLine="560" w:firstLineChars="200"/>
        <w:jc w:val="both"/>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（1）项目预期目标完成程度：完成度100%。</w:t>
      </w:r>
    </w:p>
    <w:p>
      <w:pPr>
        <w:pStyle w:val="9"/>
        <w:spacing w:line="240" w:lineRule="auto"/>
        <w:ind w:firstLine="560" w:firstLineChars="200"/>
        <w:jc w:val="both"/>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（2）项目实施对经济和社会的影响：项目实施后，</w:t>
      </w:r>
      <w:r>
        <w:rPr>
          <w:rFonts w:hint="eastAsia" w:ascii="仿宋" w:hAnsi="仿宋" w:eastAsia="仿宋" w:cs="仿宋"/>
          <w:i w:val="0"/>
          <w:iCs w:val="0"/>
          <w:caps w:val="0"/>
          <w:color w:val="333333"/>
          <w:spacing w:val="0"/>
          <w:kern w:val="0"/>
          <w:sz w:val="28"/>
          <w:szCs w:val="28"/>
          <w:lang w:val="zh-CN" w:eastAsia="zh-CN" w:bidi="ar"/>
        </w:rPr>
        <w:t>生态环境有所提升、城市容貌有所提升</w:t>
      </w:r>
      <w:r>
        <w:rPr>
          <w:rFonts w:hint="eastAsia" w:ascii="仿宋" w:hAnsi="仿宋" w:eastAsia="仿宋" w:cs="仿宋"/>
          <w:i w:val="0"/>
          <w:iCs w:val="0"/>
          <w:caps w:val="0"/>
          <w:color w:val="333333"/>
          <w:spacing w:val="0"/>
          <w:kern w:val="0"/>
          <w:sz w:val="28"/>
          <w:szCs w:val="28"/>
          <w:lang w:val="en-US" w:eastAsia="zh-CN" w:bidi="ar"/>
        </w:rPr>
        <w:t>，服务对象满意度达90%。</w:t>
      </w:r>
    </w:p>
    <w:p>
      <w:pPr>
        <w:pStyle w:val="8"/>
        <w:numPr>
          <w:ilvl w:val="0"/>
          <w:numId w:val="4"/>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综合评价情况及评价结论（附相关评分表）</w:t>
      </w:r>
    </w:p>
    <w:p>
      <w:pPr>
        <w:keepNext w:val="0"/>
        <w:keepLines w:val="0"/>
        <w:pageBreakBefore w:val="0"/>
        <w:widowControl/>
        <w:kinsoku/>
        <w:wordWrap/>
        <w:overflowPunct/>
        <w:topLinePunct w:val="0"/>
        <w:autoSpaceDE/>
        <w:autoSpaceDN/>
        <w:bidi w:val="0"/>
        <w:adjustRightInd/>
        <w:snapToGrid/>
        <w:spacing w:line="240" w:lineRule="auto"/>
        <w:ind w:firstLine="560" w:firstLineChars="200"/>
        <w:jc w:val="left"/>
        <w:textAlignment w:val="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通过对环卫清扫保洁（河东、河西）项目实施情况考核和评价，根据专项支出绩效评价指标完成情况综合评价，综合评分为90分，评价等级为优。</w:t>
      </w:r>
    </w:p>
    <w:p>
      <w:pPr>
        <w:pStyle w:val="5"/>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绩效评价结果应用建议</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560" w:firstLineChars="200"/>
        <w:jc w:val="both"/>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绩效评价结果已在县人民政府门户网站上公开，接受社会监督，同时将绩效评价结果与预算安排相结合，加大评价结果向社会公开的力度，提高资金使用效率。</w:t>
      </w:r>
    </w:p>
    <w:p>
      <w:pPr>
        <w:pStyle w:val="8"/>
        <w:numPr>
          <w:ilvl w:val="0"/>
          <w:numId w:val="4"/>
        </w:numPr>
        <w:spacing w:line="240" w:lineRule="auto"/>
        <w:ind w:left="0" w:leftChars="0"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主要经验及做法、存在的问题和建议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主要的经验是：项目支出实施先申报后支出，达到政府采购限额严格按照相关要求执行，原则上不新增项目支出，确因工作需要新增的项目支出，需明确资金来源后经局务会讨论再组织实施。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left"/>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存在的问题有：</w:t>
      </w:r>
      <w:r>
        <w:rPr>
          <w:rFonts w:hint="eastAsia" w:ascii="仿宋" w:hAnsi="仿宋" w:eastAsia="仿宋" w:cs="仿宋"/>
          <w:i w:val="0"/>
          <w:iCs w:val="0"/>
          <w:caps w:val="0"/>
          <w:color w:val="333333"/>
          <w:spacing w:val="0"/>
          <w:kern w:val="0"/>
          <w:sz w:val="28"/>
          <w:szCs w:val="28"/>
          <w:lang w:val="en-US" w:eastAsia="zh-CN" w:bidi="ar"/>
        </w:rPr>
        <w:t>1、</w:t>
      </w:r>
      <w:r>
        <w:rPr>
          <w:rFonts w:hint="eastAsia" w:ascii="仿宋" w:hAnsi="仿宋" w:eastAsia="仿宋" w:cs="仿宋"/>
          <w:i w:val="0"/>
          <w:iCs w:val="0"/>
          <w:caps w:val="0"/>
          <w:color w:val="333333"/>
          <w:spacing w:val="0"/>
          <w:kern w:val="0"/>
          <w:sz w:val="28"/>
          <w:szCs w:val="28"/>
          <w:lang w:val="zh-CN" w:eastAsia="zh-CN" w:bidi="ar"/>
        </w:rPr>
        <w:t>预算编制科学和合理性有待提升。提高预算编制能力，强化预算执行，缩小预算差距。2、强化项目申报和管理。城市管理很多急且任务重的工作，存在未列入项目预算但又急需执行的项目，由于项目申报流程需要及有资金缺口，影响项目执行。</w:t>
      </w:r>
    </w:p>
    <w:p>
      <w:pPr>
        <w:spacing w:line="240" w:lineRule="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建议为：一是加强预算编制学习；二是保障城市管理项目经费。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七、其他需要说明的问题</w:t>
      </w:r>
    </w:p>
    <w:p>
      <w:pPr>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lang w:val="en-US" w:eastAsia="zh-CN"/>
        </w:rPr>
        <w:t xml:space="preserve">    </w:t>
      </w:r>
      <w:r>
        <w:rPr>
          <w:rFonts w:hint="eastAsia" w:ascii="仿宋" w:hAnsi="仿宋" w:eastAsia="仿宋" w:cs="仿宋"/>
          <w:i w:val="0"/>
          <w:iCs w:val="0"/>
          <w:caps w:val="0"/>
          <w:color w:val="333333"/>
          <w:spacing w:val="0"/>
          <w:kern w:val="0"/>
          <w:sz w:val="28"/>
          <w:szCs w:val="28"/>
          <w:lang w:val="en-US" w:eastAsia="zh-CN" w:bidi="ar"/>
        </w:rPr>
        <w:t xml:space="preserve"> 无</w:t>
      </w:r>
    </w:p>
    <w:p>
      <w:pPr>
        <w:spacing w:line="240" w:lineRule="auto"/>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426D8"/>
    <w:multiLevelType w:val="singleLevel"/>
    <w:tmpl w:val="805426D8"/>
    <w:lvl w:ilvl="0" w:tentative="0">
      <w:start w:val="2"/>
      <w:numFmt w:val="decimal"/>
      <w:suff w:val="nothing"/>
      <w:lvlText w:val="%1、"/>
      <w:lvlJc w:val="left"/>
      <w:pPr>
        <w:ind w:left="-10"/>
      </w:pPr>
    </w:lvl>
  </w:abstractNum>
  <w:abstractNum w:abstractNumId="1">
    <w:nsid w:val="BDFC94D5"/>
    <w:multiLevelType w:val="singleLevel"/>
    <w:tmpl w:val="BDFC94D5"/>
    <w:lvl w:ilvl="0" w:tentative="0">
      <w:start w:val="3"/>
      <w:numFmt w:val="decimal"/>
      <w:suff w:val="nothing"/>
      <w:lvlText w:val="%1、"/>
      <w:lvlJc w:val="left"/>
    </w:lvl>
  </w:abstractNum>
  <w:abstractNum w:abstractNumId="2">
    <w:nsid w:val="75459103"/>
    <w:multiLevelType w:val="singleLevel"/>
    <w:tmpl w:val="75459103"/>
    <w:lvl w:ilvl="0" w:tentative="0">
      <w:start w:val="4"/>
      <w:numFmt w:val="chineseCounting"/>
      <w:suff w:val="nothing"/>
      <w:lvlText w:val="%1、"/>
      <w:lvlJc w:val="left"/>
      <w:rPr>
        <w:rFonts w:hint="eastAsia"/>
      </w:rPr>
    </w:lvl>
  </w:abstractNum>
  <w:abstractNum w:abstractNumId="3">
    <w:nsid w:val="7C92C408"/>
    <w:multiLevelType w:val="singleLevel"/>
    <w:tmpl w:val="7C92C408"/>
    <w:lvl w:ilvl="0" w:tentative="0">
      <w:start w:val="2"/>
      <w:numFmt w:val="decimal"/>
      <w:suff w:val="nothing"/>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ZjczODk5NTAxMTRlN2ZjMDU2ODg1MGVmMDNjZjkifQ=="/>
  </w:docVars>
  <w:rsids>
    <w:rsidRoot w:val="48921307"/>
    <w:rsid w:val="04086CE0"/>
    <w:rsid w:val="2BC705BB"/>
    <w:rsid w:val="48921307"/>
    <w:rsid w:val="56D963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style>
  <w:style w:type="paragraph" w:styleId="4">
    <w:name w:val="Body Text Indent 2"/>
    <w:basedOn w:val="1"/>
    <w:qFormat/>
    <w:uiPriority w:val="0"/>
    <w:pPr>
      <w:spacing w:line="480" w:lineRule="auto"/>
      <w:ind w:left="420" w:leftChars="200"/>
    </w:pPr>
    <w:rPr>
      <w:rFonts w:eastAsia="宋体"/>
      <w:sz w:val="24"/>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无间隔"/>
    <w:qFormat/>
    <w:uiPriority w:val="0"/>
    <w:pPr>
      <w:widowControl w:val="0"/>
      <w:jc w:val="both"/>
    </w:pPr>
    <w:rPr>
      <w:rFonts w:ascii="Calibri" w:hAnsi="Calibri" w:eastAsia="宋体" w:cs="Times New Roman"/>
      <w:kern w:val="2"/>
      <w:sz w:val="21"/>
      <w:szCs w:val="22"/>
      <w:lang w:val="en-US" w:eastAsia="zh-CN" w:bidi="ar-SA"/>
    </w:rPr>
  </w:style>
  <w:style w:type="paragraph" w:styleId="9">
    <w:name w:val="No Spacing"/>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2225</Words>
  <Characters>2317</Characters>
  <Lines>0</Lines>
  <Paragraphs>0</Paragraphs>
  <TotalTime>2</TotalTime>
  <ScaleCrop>false</ScaleCrop>
  <LinksUpToDate>false</LinksUpToDate>
  <CharactersWithSpaces>2323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2022-05-20T03:47:00Z</dcterms:created>
  <dc:creator>妖精的手指</dc:creator>
  <cp:lastModifiedBy>妖精的手指</cp:lastModifiedBy>
  <dcterms:modified xsi:type="dcterms:W3CDTF">2022-05-24T01:23:30Z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E0BA009A4E3D47DCBAB7608FE74723C6</vt:lpwstr>
  </property>
</Properties>
</file>